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652567" w14:textId="66E6A2B0" w:rsidR="00B87B15" w:rsidRPr="00B87B15" w:rsidRDefault="00B87B15" w:rsidP="00B87B15">
      <w:pPr>
        <w:spacing w:after="0" w:line="320" w:lineRule="exact"/>
        <w:rPr>
          <w:rFonts w:ascii="Roboto" w:eastAsia="Times New Roman" w:hAnsi="Roboto" w:cs="Times New Roman"/>
          <w:caps/>
          <w:color w:val="000000"/>
          <w:spacing w:val="5"/>
          <w:kern w:val="0"/>
          <w:sz w:val="28"/>
          <w:szCs w:val="28"/>
          <w:lang w:eastAsia="pt-PT"/>
          <w14:ligatures w14:val="none"/>
        </w:rPr>
      </w:pPr>
      <w:r w:rsidRPr="00B87B15">
        <w:rPr>
          <w:rFonts w:ascii="Roboto" w:eastAsia="Times New Roman" w:hAnsi="Roboto" w:cs="Times New Roman"/>
          <w:caps/>
          <w:color w:val="000000"/>
          <w:spacing w:val="5"/>
          <w:kern w:val="0"/>
          <w:sz w:val="28"/>
          <w:szCs w:val="28"/>
          <w:lang w:eastAsia="pt-PT"/>
          <w14:ligatures w14:val="none"/>
        </w:rPr>
        <w:t>Emissão de apostila</w:t>
      </w:r>
    </w:p>
    <w:p w14:paraId="3C5B4AC3" w14:textId="77777777" w:rsidR="00B87B15" w:rsidRDefault="00B87B15" w:rsidP="00B87B15">
      <w:pPr>
        <w:spacing w:after="0" w:line="320" w:lineRule="exact"/>
        <w:rPr>
          <w:rFonts w:ascii="Roboto" w:eastAsia="Times New Roman" w:hAnsi="Roboto" w:cs="Times New Roman"/>
          <w:color w:val="000000"/>
          <w:spacing w:val="5"/>
          <w:kern w:val="0"/>
          <w:sz w:val="24"/>
          <w:szCs w:val="24"/>
          <w:lang w:eastAsia="pt-PT"/>
          <w14:ligatures w14:val="none"/>
        </w:rPr>
      </w:pPr>
    </w:p>
    <w:p w14:paraId="63279924" w14:textId="647061CF" w:rsidR="00B87B15" w:rsidRPr="00B87B15" w:rsidRDefault="00B87B15" w:rsidP="00B87B15">
      <w:pPr>
        <w:spacing w:after="0" w:line="320" w:lineRule="exact"/>
        <w:rPr>
          <w:rFonts w:ascii="Roboto" w:eastAsia="Times New Roman" w:hAnsi="Roboto" w:cs="Times New Roman"/>
          <w:color w:val="000000"/>
          <w:spacing w:val="5"/>
          <w:kern w:val="0"/>
          <w:sz w:val="24"/>
          <w:szCs w:val="24"/>
          <w:lang w:eastAsia="pt-PT"/>
          <w14:ligatures w14:val="none"/>
        </w:rPr>
      </w:pPr>
      <w:r w:rsidRPr="00B87B15">
        <w:rPr>
          <w:rFonts w:ascii="Roboto" w:eastAsia="Times New Roman" w:hAnsi="Roboto" w:cs="Times New Roman"/>
          <w:color w:val="000000"/>
          <w:spacing w:val="5"/>
          <w:kern w:val="0"/>
          <w:sz w:val="24"/>
          <w:szCs w:val="24"/>
          <w:lang w:eastAsia="pt-PT"/>
          <w14:ligatures w14:val="none"/>
        </w:rPr>
        <w:t>A </w:t>
      </w:r>
      <w:r w:rsidRPr="00B87B15">
        <w:rPr>
          <w:rFonts w:ascii="Roboto" w:eastAsia="Times New Roman" w:hAnsi="Roboto" w:cs="Times New Roman"/>
          <w:b/>
          <w:bCs/>
          <w:color w:val="000000"/>
          <w:spacing w:val="5"/>
          <w:kern w:val="0"/>
          <w:sz w:val="24"/>
          <w:szCs w:val="24"/>
          <w:lang w:eastAsia="pt-PT"/>
          <w14:ligatures w14:val="none"/>
        </w:rPr>
        <w:t>Apostila de Haia</w:t>
      </w:r>
      <w:r w:rsidRPr="00B87B15">
        <w:rPr>
          <w:rFonts w:ascii="Roboto" w:eastAsia="Times New Roman" w:hAnsi="Roboto" w:cs="Times New Roman"/>
          <w:color w:val="000000"/>
          <w:spacing w:val="5"/>
          <w:kern w:val="0"/>
          <w:sz w:val="24"/>
          <w:szCs w:val="24"/>
          <w:lang w:eastAsia="pt-PT"/>
          <w14:ligatures w14:val="none"/>
        </w:rPr>
        <w:t> é um certificado internacional que autentica a origem de documentos públicos (como certidões, diplomas e procurações) para que tenham validade em outros países signatários, simplificando o processo. Ela substitui a antiga "legalização consular", eliminando etapas burocráticas. Em São Tomé e Príncipe, a apostila é emitida pelo Ministério dos Negócios Estrangeiros através da Direção dos Assuntos Consulares.</w:t>
      </w:r>
      <w:r w:rsidRPr="00B87B15">
        <w:rPr>
          <w:rFonts w:ascii="Roboto" w:eastAsia="Times New Roman" w:hAnsi="Roboto" w:cs="Times New Roman"/>
          <w:color w:val="000000"/>
          <w:spacing w:val="5"/>
          <w:kern w:val="0"/>
          <w:sz w:val="24"/>
          <w:szCs w:val="24"/>
          <w:lang w:eastAsia="pt-PT"/>
          <w14:ligatures w14:val="none"/>
        </w:rPr>
        <w:br/>
        <w:t> </w:t>
      </w:r>
    </w:p>
    <w:p w14:paraId="012ADF9C" w14:textId="77777777" w:rsidR="00B87B15" w:rsidRPr="00B87B15" w:rsidRDefault="00B87B15" w:rsidP="00B87B15">
      <w:pPr>
        <w:spacing w:after="0" w:line="320" w:lineRule="exact"/>
        <w:rPr>
          <w:rFonts w:ascii="Roboto" w:eastAsia="Times New Roman" w:hAnsi="Roboto" w:cs="Times New Roman"/>
          <w:color w:val="000000"/>
          <w:spacing w:val="5"/>
          <w:kern w:val="0"/>
          <w:sz w:val="24"/>
          <w:szCs w:val="24"/>
          <w:lang w:eastAsia="pt-PT"/>
          <w14:ligatures w14:val="none"/>
        </w:rPr>
      </w:pPr>
      <w:r w:rsidRPr="00B87B15">
        <w:rPr>
          <w:rFonts w:ascii="Roboto" w:eastAsia="Times New Roman" w:hAnsi="Roboto" w:cs="Times New Roman"/>
          <w:b/>
          <w:bCs/>
          <w:color w:val="000000"/>
          <w:spacing w:val="5"/>
          <w:kern w:val="0"/>
          <w:sz w:val="24"/>
          <w:szCs w:val="24"/>
          <w:lang w:eastAsia="pt-PT"/>
          <w14:ligatures w14:val="none"/>
        </w:rPr>
        <w:t>Finalidade</w:t>
      </w:r>
      <w:r w:rsidRPr="00B87B15">
        <w:rPr>
          <w:rFonts w:ascii="Roboto" w:eastAsia="Times New Roman" w:hAnsi="Roboto" w:cs="Times New Roman"/>
          <w:color w:val="000000"/>
          <w:spacing w:val="5"/>
          <w:kern w:val="0"/>
          <w:sz w:val="24"/>
          <w:szCs w:val="24"/>
          <w:lang w:eastAsia="pt-PT"/>
          <w14:ligatures w14:val="none"/>
        </w:rPr>
        <w:t>: Atesta a assinatura, cargo e selo de um documento, permitindo seu uso no estrangeiro.</w:t>
      </w:r>
      <w:r w:rsidRPr="00B87B15">
        <w:rPr>
          <w:rFonts w:ascii="Roboto" w:eastAsia="Times New Roman" w:hAnsi="Roboto" w:cs="Times New Roman"/>
          <w:color w:val="000000"/>
          <w:spacing w:val="5"/>
          <w:kern w:val="0"/>
          <w:sz w:val="24"/>
          <w:szCs w:val="24"/>
          <w:lang w:eastAsia="pt-PT"/>
          <w14:ligatures w14:val="none"/>
        </w:rPr>
        <w:br/>
        <w:t> </w:t>
      </w:r>
    </w:p>
    <w:p w14:paraId="64D11BDE" w14:textId="77777777" w:rsidR="00B87B15" w:rsidRPr="00B87B15" w:rsidRDefault="00B87B15" w:rsidP="00B87B15">
      <w:pPr>
        <w:spacing w:after="0" w:line="320" w:lineRule="exact"/>
        <w:rPr>
          <w:rFonts w:ascii="Roboto" w:eastAsia="Times New Roman" w:hAnsi="Roboto" w:cs="Times New Roman"/>
          <w:color w:val="000000"/>
          <w:spacing w:val="5"/>
          <w:kern w:val="0"/>
          <w:sz w:val="24"/>
          <w:szCs w:val="24"/>
          <w:lang w:eastAsia="pt-PT"/>
          <w14:ligatures w14:val="none"/>
        </w:rPr>
      </w:pPr>
      <w:r w:rsidRPr="00B87B15">
        <w:rPr>
          <w:rFonts w:ascii="Roboto" w:eastAsia="Times New Roman" w:hAnsi="Roboto" w:cs="Times New Roman"/>
          <w:b/>
          <w:bCs/>
          <w:color w:val="000000"/>
          <w:spacing w:val="5"/>
          <w:kern w:val="0"/>
          <w:sz w:val="24"/>
          <w:szCs w:val="24"/>
          <w:lang w:eastAsia="pt-PT"/>
          <w14:ligatures w14:val="none"/>
        </w:rPr>
        <w:t>Países Aceites</w:t>
      </w:r>
      <w:r w:rsidRPr="00B87B15">
        <w:rPr>
          <w:rFonts w:ascii="Roboto" w:eastAsia="Times New Roman" w:hAnsi="Roboto" w:cs="Times New Roman"/>
          <w:color w:val="000000"/>
          <w:spacing w:val="5"/>
          <w:kern w:val="0"/>
          <w:sz w:val="24"/>
          <w:szCs w:val="24"/>
          <w:lang w:eastAsia="pt-PT"/>
          <w14:ligatures w14:val="none"/>
        </w:rPr>
        <w:t>: Aplicável apenas entre os mais de 120 países signatários da Convenção da Haia (</w:t>
      </w:r>
      <w:proofErr w:type="spellStart"/>
      <w:r w:rsidRPr="00B87B15">
        <w:rPr>
          <w:rFonts w:ascii="Roboto" w:eastAsia="Times New Roman" w:hAnsi="Roboto" w:cs="Times New Roman"/>
          <w:color w:val="000000"/>
          <w:spacing w:val="5"/>
          <w:kern w:val="0"/>
          <w:sz w:val="24"/>
          <w:szCs w:val="24"/>
          <w:lang w:eastAsia="pt-PT"/>
          <w14:ligatures w14:val="none"/>
        </w:rPr>
        <w:t>ex</w:t>
      </w:r>
      <w:proofErr w:type="spellEnd"/>
      <w:r w:rsidRPr="00B87B15">
        <w:rPr>
          <w:rFonts w:ascii="Roboto" w:eastAsia="Times New Roman" w:hAnsi="Roboto" w:cs="Times New Roman"/>
          <w:color w:val="000000"/>
          <w:spacing w:val="5"/>
          <w:kern w:val="0"/>
          <w:sz w:val="24"/>
          <w:szCs w:val="24"/>
          <w:lang w:eastAsia="pt-PT"/>
          <w14:ligatures w14:val="none"/>
        </w:rPr>
        <w:t>: Portugal, Cabo Verde, Reino Unido, Alemanha).</w:t>
      </w:r>
      <w:r w:rsidRPr="00B87B15">
        <w:rPr>
          <w:rFonts w:ascii="Roboto" w:eastAsia="Times New Roman" w:hAnsi="Roboto" w:cs="Times New Roman"/>
          <w:color w:val="000000"/>
          <w:spacing w:val="5"/>
          <w:kern w:val="0"/>
          <w:sz w:val="24"/>
          <w:szCs w:val="24"/>
          <w:lang w:eastAsia="pt-PT"/>
          <w14:ligatures w14:val="none"/>
        </w:rPr>
        <w:br/>
        <w:t> </w:t>
      </w:r>
    </w:p>
    <w:p w14:paraId="4526F655" w14:textId="08E7000C" w:rsidR="00B87B15" w:rsidRPr="00B87B15" w:rsidRDefault="00B87B15" w:rsidP="00B87B15">
      <w:pPr>
        <w:spacing w:after="0" w:line="320" w:lineRule="exact"/>
        <w:rPr>
          <w:rFonts w:ascii="Roboto" w:eastAsia="Times New Roman" w:hAnsi="Roboto" w:cs="Times New Roman"/>
          <w:color w:val="000000"/>
          <w:spacing w:val="5"/>
          <w:kern w:val="0"/>
          <w:sz w:val="24"/>
          <w:szCs w:val="24"/>
          <w:lang w:eastAsia="pt-PT"/>
          <w14:ligatures w14:val="none"/>
        </w:rPr>
      </w:pPr>
      <w:r w:rsidRPr="00B87B15">
        <w:rPr>
          <w:rFonts w:ascii="Roboto" w:eastAsia="Times New Roman" w:hAnsi="Roboto" w:cs="Times New Roman"/>
          <w:b/>
          <w:bCs/>
          <w:color w:val="000000"/>
          <w:spacing w:val="5"/>
          <w:kern w:val="0"/>
          <w:sz w:val="24"/>
          <w:szCs w:val="24"/>
          <w:lang w:eastAsia="pt-PT"/>
          <w14:ligatures w14:val="none"/>
        </w:rPr>
        <w:t>Documentos Comuns</w:t>
      </w:r>
      <w:r w:rsidRPr="00B87B15">
        <w:rPr>
          <w:rFonts w:ascii="Roboto" w:eastAsia="Times New Roman" w:hAnsi="Roboto" w:cs="Times New Roman"/>
          <w:color w:val="000000"/>
          <w:spacing w:val="5"/>
          <w:kern w:val="0"/>
          <w:sz w:val="24"/>
          <w:szCs w:val="24"/>
          <w:lang w:eastAsia="pt-PT"/>
          <w14:ligatures w14:val="none"/>
        </w:rPr>
        <w:t>:</w:t>
      </w:r>
      <w:r>
        <w:rPr>
          <w:rFonts w:ascii="Roboto" w:eastAsia="Times New Roman" w:hAnsi="Roboto" w:cs="Times New Roman"/>
          <w:color w:val="000000"/>
          <w:spacing w:val="5"/>
          <w:kern w:val="0"/>
          <w:sz w:val="24"/>
          <w:szCs w:val="24"/>
          <w:lang w:eastAsia="pt-PT"/>
          <w14:ligatures w14:val="none"/>
        </w:rPr>
        <w:t xml:space="preserve"> c</w:t>
      </w:r>
      <w:r w:rsidRPr="00B87B15">
        <w:rPr>
          <w:rFonts w:ascii="Roboto" w:eastAsia="Times New Roman" w:hAnsi="Roboto" w:cs="Times New Roman"/>
          <w:color w:val="000000"/>
          <w:spacing w:val="5"/>
          <w:kern w:val="0"/>
          <w:sz w:val="24"/>
          <w:szCs w:val="24"/>
          <w:lang w:eastAsia="pt-PT"/>
          <w14:ligatures w14:val="none"/>
        </w:rPr>
        <w:t>ertidões de nascimento/casamento, diplomas, histórico escolar, procurações, documentos criminais.</w:t>
      </w:r>
      <w:r w:rsidRPr="00B87B15">
        <w:rPr>
          <w:rFonts w:ascii="Roboto" w:eastAsia="Times New Roman" w:hAnsi="Roboto" w:cs="Times New Roman"/>
          <w:color w:val="000000"/>
          <w:spacing w:val="5"/>
          <w:kern w:val="0"/>
          <w:sz w:val="24"/>
          <w:szCs w:val="24"/>
          <w:lang w:eastAsia="pt-PT"/>
          <w14:ligatures w14:val="none"/>
        </w:rPr>
        <w:br/>
        <w:t> </w:t>
      </w:r>
    </w:p>
    <w:p w14:paraId="02C4E24A" w14:textId="77777777" w:rsidR="00B87B15" w:rsidRPr="00B87B15" w:rsidRDefault="00B87B15" w:rsidP="00B87B15">
      <w:pPr>
        <w:spacing w:after="0" w:line="320" w:lineRule="exact"/>
        <w:rPr>
          <w:rFonts w:ascii="Roboto" w:eastAsia="Times New Roman" w:hAnsi="Roboto" w:cs="Times New Roman"/>
          <w:color w:val="000000"/>
          <w:spacing w:val="5"/>
          <w:kern w:val="0"/>
          <w:sz w:val="24"/>
          <w:szCs w:val="24"/>
          <w:lang w:eastAsia="pt-PT"/>
          <w14:ligatures w14:val="none"/>
        </w:rPr>
      </w:pPr>
      <w:r w:rsidRPr="00B87B15">
        <w:rPr>
          <w:rFonts w:ascii="Roboto" w:eastAsia="Times New Roman" w:hAnsi="Roboto" w:cs="Times New Roman"/>
          <w:b/>
          <w:bCs/>
          <w:color w:val="000000"/>
          <w:spacing w:val="5"/>
          <w:kern w:val="0"/>
          <w:sz w:val="24"/>
          <w:szCs w:val="24"/>
          <w:lang w:eastAsia="pt-PT"/>
          <w14:ligatures w14:val="none"/>
        </w:rPr>
        <w:t>Validade</w:t>
      </w:r>
      <w:r w:rsidRPr="00B87B15">
        <w:rPr>
          <w:rFonts w:ascii="Roboto" w:eastAsia="Times New Roman" w:hAnsi="Roboto" w:cs="Times New Roman"/>
          <w:color w:val="000000"/>
          <w:spacing w:val="5"/>
          <w:kern w:val="0"/>
          <w:sz w:val="24"/>
          <w:szCs w:val="24"/>
          <w:lang w:eastAsia="pt-PT"/>
          <w14:ligatures w14:val="none"/>
        </w:rPr>
        <w:t>: A apostila em si não expira, mas não altera a validade do documento original (</w:t>
      </w:r>
      <w:proofErr w:type="spellStart"/>
      <w:r w:rsidRPr="00B87B15">
        <w:rPr>
          <w:rFonts w:ascii="Roboto" w:eastAsia="Times New Roman" w:hAnsi="Roboto" w:cs="Times New Roman"/>
          <w:color w:val="000000"/>
          <w:spacing w:val="5"/>
          <w:kern w:val="0"/>
          <w:sz w:val="24"/>
          <w:szCs w:val="24"/>
          <w:lang w:eastAsia="pt-PT"/>
          <w14:ligatures w14:val="none"/>
        </w:rPr>
        <w:t>ex</w:t>
      </w:r>
      <w:proofErr w:type="spellEnd"/>
      <w:r w:rsidRPr="00B87B15">
        <w:rPr>
          <w:rFonts w:ascii="Roboto" w:eastAsia="Times New Roman" w:hAnsi="Roboto" w:cs="Times New Roman"/>
          <w:color w:val="000000"/>
          <w:spacing w:val="5"/>
          <w:kern w:val="0"/>
          <w:sz w:val="24"/>
          <w:szCs w:val="24"/>
          <w:lang w:eastAsia="pt-PT"/>
          <w14:ligatures w14:val="none"/>
        </w:rPr>
        <w:t>: antecedentes criminais vencem).</w:t>
      </w:r>
      <w:r w:rsidRPr="00B87B15">
        <w:rPr>
          <w:rFonts w:ascii="Roboto" w:eastAsia="Times New Roman" w:hAnsi="Roboto" w:cs="Times New Roman"/>
          <w:color w:val="000000"/>
          <w:spacing w:val="5"/>
          <w:kern w:val="0"/>
          <w:sz w:val="24"/>
          <w:szCs w:val="24"/>
          <w:lang w:eastAsia="pt-PT"/>
          <w14:ligatures w14:val="none"/>
        </w:rPr>
        <w:br/>
      </w:r>
      <w:r w:rsidRPr="00B87B15">
        <w:rPr>
          <w:rFonts w:ascii="Roboto" w:eastAsia="Times New Roman" w:hAnsi="Roboto" w:cs="Times New Roman"/>
          <w:b/>
          <w:bCs/>
          <w:color w:val="000000"/>
          <w:spacing w:val="5"/>
          <w:kern w:val="0"/>
          <w:sz w:val="24"/>
          <w:szCs w:val="24"/>
          <w:lang w:eastAsia="pt-PT"/>
          <w14:ligatures w14:val="none"/>
        </w:rPr>
        <w:t>Preço</w:t>
      </w:r>
      <w:r w:rsidRPr="00B87B15">
        <w:rPr>
          <w:rFonts w:ascii="Roboto" w:eastAsia="Times New Roman" w:hAnsi="Roboto" w:cs="Times New Roman"/>
          <w:color w:val="000000"/>
          <w:spacing w:val="5"/>
          <w:kern w:val="0"/>
          <w:sz w:val="24"/>
          <w:szCs w:val="24"/>
          <w:lang w:eastAsia="pt-PT"/>
          <w14:ligatures w14:val="none"/>
        </w:rPr>
        <w:t>: A obtenção da Apostila custa 100 dobras, podendo ser paga no serviço de atendimento do Ministério dos Negócios Estrangeiros ou no Banco Central.</w:t>
      </w:r>
    </w:p>
    <w:p w14:paraId="2DDF19D3" w14:textId="77777777" w:rsidR="0013608A" w:rsidRPr="00B87B15" w:rsidRDefault="0013608A" w:rsidP="00B87B15">
      <w:pPr>
        <w:spacing w:after="0" w:line="320" w:lineRule="exact"/>
        <w:rPr>
          <w:sz w:val="18"/>
          <w:szCs w:val="18"/>
        </w:rPr>
      </w:pPr>
    </w:p>
    <w:sectPr w:rsidR="0013608A" w:rsidRPr="00B87B1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7B15"/>
    <w:rsid w:val="0013608A"/>
    <w:rsid w:val="00A86C3E"/>
    <w:rsid w:val="00B87B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0DD69A"/>
  <w15:chartTrackingRefBased/>
  <w15:docId w15:val="{42D482B9-31BD-4A20-849E-224A05A33C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P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ter"/>
    <w:uiPriority w:val="9"/>
    <w:qFormat/>
    <w:rsid w:val="00B87B1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t-PT"/>
      <w14:ligatures w14:val="none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arter">
    <w:name w:val="Título 1 Caráter"/>
    <w:basedOn w:val="Tipodeletrapredefinidodopargrafo"/>
    <w:link w:val="Ttulo1"/>
    <w:uiPriority w:val="9"/>
    <w:rsid w:val="00B87B15"/>
    <w:rPr>
      <w:rFonts w:ascii="Times New Roman" w:eastAsia="Times New Roman" w:hAnsi="Times New Roman" w:cs="Times New Roman"/>
      <w:b/>
      <w:bCs/>
      <w:kern w:val="36"/>
      <w:sz w:val="48"/>
      <w:szCs w:val="48"/>
      <w:lang w:eastAsia="pt-PT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B87B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PT"/>
      <w14:ligatures w14:val="none"/>
    </w:rPr>
  </w:style>
  <w:style w:type="character" w:styleId="Forte">
    <w:name w:val="Strong"/>
    <w:basedOn w:val="Tipodeletrapredefinidodopargrafo"/>
    <w:uiPriority w:val="22"/>
    <w:qFormat/>
    <w:rsid w:val="00B87B1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160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030262">
          <w:marLeft w:val="0"/>
          <w:marRight w:val="0"/>
          <w:marTop w:val="0"/>
          <w:marBottom w:val="1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4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2421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171</Words>
  <Characters>924</Characters>
  <Application>Microsoft Office Word</Application>
  <DocSecurity>0</DocSecurity>
  <Lines>7</Lines>
  <Paragraphs>2</Paragraphs>
  <ScaleCrop>false</ScaleCrop>
  <Company/>
  <LinksUpToDate>false</LinksUpToDate>
  <CharactersWithSpaces>1093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Joao Viegas Abreu</dc:creator>
  <cp:keywords/>
  <dc:description/>
  <cp:lastModifiedBy>Joao Viegas Abreu</cp:lastModifiedBy>
  <cp:revision>1</cp:revision>
  <dcterms:created xsi:type="dcterms:W3CDTF">2026-03-28T02:38:00Z</dcterms:created>
  <dcterms:modified xsi:type="dcterms:W3CDTF">2026-03-28T02:45:00Z</dcterms:modified>
</cp:coreProperties>
</file>